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A32E66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Бакешова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Самал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Ибрагимовна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A32E66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Кереев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Әлімжан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Махсотұлы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A32E66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Туктынов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Айдос</w:t>
      </w:r>
      <w:proofErr w:type="spellEnd"/>
      <w:r w:rsidRPr="00A32E6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32E66">
        <w:rPr>
          <w:rFonts w:ascii="Times New Roman" w:hAnsi="Times New Roman" w:cs="Times New Roman"/>
          <w:b/>
          <w:sz w:val="28"/>
          <w:szCs w:val="28"/>
        </w:rPr>
        <w:t>Бакытбекулы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Неорганические (минеральные) вяжущие материалы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 определение 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водопоглощения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массе и по объему и расчет закрытой пористости материала.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Pr="00A32E66" w:rsidRDefault="00A32E66"/>
    <w:sectPr w:rsidR="00A32E66" w:rsidRPr="00A3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6D4961"/>
    <w:rsid w:val="00A32E66"/>
    <w:rsid w:val="00D9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2022-11-09T11:03:00Z</dcterms:created>
  <dcterms:modified xsi:type="dcterms:W3CDTF">2022-11-09T11:07:00Z</dcterms:modified>
</cp:coreProperties>
</file>